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пользователя сайта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  <w:r/>
    </w:p>
    <w:p>
      <w:pPr>
        <w:pStyle w:val="818"/>
        <w:ind w:left="284"/>
        <w:jc w:val="center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</w:t>
      </w:r>
      <w:r/>
    </w:p>
    <w:p>
      <w:pPr>
        <w:pStyle w:val="816"/>
        <w:numPr>
          <w:ilvl w:val="0"/>
          <w:numId w:val="0"/>
        </w:numPr>
        <w:ind w:left="284"/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(далее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Пользователь сайта</w:t>
      </w:r>
      <w:r>
        <w:rPr>
          <w:rFonts w:ascii="Times New Roman" w:hAnsi="Times New Roman"/>
          <w:sz w:val="24"/>
        </w:rPr>
        <w:t xml:space="preserve">)</w:t>
      </w:r>
      <w:r>
        <w:rPr>
          <w:rFonts w:ascii="Times New Roman" w:hAnsi="Times New Roman"/>
          <w:sz w:val="24"/>
        </w:rPr>
        <w:t xml:space="preserve">:</w:t>
      </w:r>
      <w:r/>
    </w:p>
    <w:p>
      <w:pPr>
        <w:pStyle w:val="816"/>
        <w:numPr>
          <w:ilvl w:val="0"/>
          <w:numId w:val="0"/>
        </w:numPr>
        <w:ind w:left="284"/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даю своей волей и в своем интересе согласие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ООО «</w:t>
      </w:r>
      <w:r>
        <w:rPr>
          <w:rFonts w:ascii="Times New Roman" w:hAnsi="Times New Roman"/>
          <w:sz w:val="24"/>
        </w:rPr>
        <w:t xml:space="preserve">РостовЭлектроСнаб</w:t>
      </w:r>
      <w:r>
        <w:rPr>
          <w:rFonts w:ascii="Times New Roman" w:hAnsi="Times New Roman"/>
          <w:sz w:val="24"/>
        </w:rPr>
        <w:t xml:space="preserve">» (344065, </w:t>
      </w:r>
      <w:r>
        <w:rPr>
          <w:rFonts w:ascii="Times New Roman" w:hAnsi="Times New Roman"/>
          <w:sz w:val="24"/>
        </w:rPr>
        <w:t xml:space="preserve">г. Ростов-на-Дону, ул. Орская 31Ж, литер А1) </w:t>
      </w:r>
      <w:r>
        <w:rPr>
          <w:rFonts w:ascii="Times New Roman" w:hAnsi="Times New Roman"/>
          <w:sz w:val="24"/>
        </w:rPr>
        <w:t xml:space="preserve">(далее – </w:t>
      </w:r>
      <w:r>
        <w:rPr>
          <w:rFonts w:ascii="Times New Roman" w:hAnsi="Times New Roman"/>
          <w:sz w:val="24"/>
        </w:rPr>
        <w:t xml:space="preserve">организация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b/>
          <w:sz w:val="24"/>
        </w:rPr>
        <w:t xml:space="preserve">на обработку </w:t>
      </w:r>
      <w:r>
        <w:rPr>
          <w:rFonts w:ascii="Times New Roman" w:hAnsi="Times New Roman"/>
          <w:b/>
          <w:color w:val="000000" w:themeColor="text1"/>
          <w:sz w:val="24"/>
        </w:rPr>
        <w:t xml:space="preserve">следующих моих персональных данных: </w:t>
      </w:r>
      <w:r>
        <w:rPr>
          <w:rFonts w:ascii="Times New Roman" w:hAnsi="Times New Roman"/>
          <w:sz w:val="24"/>
          <w:szCs w:val="24"/>
        </w:rPr>
        <w:t xml:space="preserve">фамилия, имя и отчество;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телефон; электронная почта;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IP</w:t>
      </w:r>
      <w:r>
        <w:rPr>
          <w:rFonts w:ascii="Times New Roman" w:hAnsi="Times New Roman"/>
          <w:sz w:val="24"/>
        </w:rPr>
        <w:t xml:space="preserve">-адрес и информация о браузере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в целях </w:t>
      </w:r>
      <w:r>
        <w:rPr>
          <w:rFonts w:ascii="Times New Roman" w:hAnsi="Times New Roman"/>
          <w:b/>
          <w:sz w:val="24"/>
        </w:rPr>
        <w:t xml:space="preserve">информирования о предоставляемых услугах, анкетирования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через </w:t>
      </w:r>
      <w:r>
        <w:rPr>
          <w:rFonts w:ascii="Times New Roman" w:hAnsi="Times New Roman"/>
          <w:b/>
          <w:sz w:val="24"/>
        </w:rPr>
        <w:t xml:space="preserve">сайт </w:t>
      </w:r>
      <w:hyperlink r:id="rId9" w:tooltip="http://group-res.ru/" w:history="1">
        <w:r>
          <w:rPr>
            <w:rStyle w:val="794"/>
            <w:rFonts w:ascii="Arial" w:hAnsi="Arial" w:cs="Arial" w:eastAsia="Arial"/>
            <w:b/>
            <w:color w:val="000000"/>
            <w:sz w:val="21"/>
            <w:highlight w:val="white"/>
            <w:u w:val="none"/>
          </w:rPr>
          <w:t xml:space="preserve">http://group-res.ru</w:t>
        </w:r>
      </w:hyperlink>
      <w:r>
        <w:rPr>
          <w:rFonts w:ascii="Times New Roman" w:hAnsi="Times New Roman"/>
          <w:b/>
          <w:sz w:val="24"/>
        </w:rPr>
        <w:t xml:space="preserve">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В указанных целях </w:t>
      </w:r>
      <w:r>
        <w:rPr>
          <w:rFonts w:ascii="Times New Roman" w:hAnsi="Times New Roman"/>
          <w:b/>
          <w:color w:val="000000" w:themeColor="text1"/>
          <w:sz w:val="24"/>
        </w:rPr>
        <w:t xml:space="preserve">я даю согласие на осуществление следующих действий с моими персональными данными: сбор, </w:t>
      </w:r>
      <w:r>
        <w:rPr>
          <w:rFonts w:ascii="Times New Roman" w:hAnsi="Times New Roman"/>
          <w:b/>
          <w:color w:val="000000" w:themeColor="text1"/>
          <w:sz w:val="24"/>
        </w:rPr>
        <w:t xml:space="preserve">запись, </w:t>
      </w:r>
      <w:r>
        <w:rPr>
          <w:rFonts w:ascii="Times New Roman" w:hAnsi="Times New Roman"/>
          <w:b/>
          <w:color w:val="000000" w:themeColor="text1"/>
          <w:sz w:val="24"/>
        </w:rPr>
        <w:t xml:space="preserve">систематизация, накопление, хранение, уточнение (обновление, изменение), извлечение, использование, обезличивание, блокирование, удаление, уничто</w:t>
      </w:r>
      <w:r>
        <w:rPr>
          <w:rFonts w:ascii="Times New Roman" w:hAnsi="Times New Roman"/>
          <w:b/>
          <w:color w:val="000000" w:themeColor="text1"/>
          <w:sz w:val="24"/>
        </w:rPr>
        <w:t xml:space="preserve">жение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  <w:r/>
    </w:p>
    <w:p>
      <w:pPr>
        <w:pStyle w:val="818"/>
        <w:ind w:left="284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может осуществляться автоматизированным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способом.</w:t>
      </w:r>
      <w:r/>
    </w:p>
    <w:p>
      <w:pPr>
        <w:pStyle w:val="818"/>
        <w:ind w:left="284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ознакомлен(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а) с тем, что:</w:t>
      </w:r>
      <w:r/>
    </w:p>
    <w:p>
      <w:pPr>
        <w:pStyle w:val="818"/>
        <w:ind w:left="28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действует с даты его подписания в течение всего срока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использования сайта </w:t>
      </w:r>
      <w:hyperlink r:id="rId10" w:tooltip="http://group-res.ru/" w:history="1">
        <w:r>
          <w:rPr>
            <w:rStyle w:val="794"/>
            <w:rFonts w:ascii="Arial" w:hAnsi="Arial" w:cs="Arial" w:eastAsia="Arial"/>
            <w:b/>
            <w:color w:val="000000"/>
            <w:sz w:val="21"/>
            <w:highlight w:val="white"/>
            <w:u w:val="none"/>
          </w:rPr>
          <w:t xml:space="preserve">http://group-res.ru</w:t>
        </w:r>
        <w:r>
          <w:rPr>
            <w:rStyle w:val="794"/>
            <w:rFonts w:ascii="Arial" w:hAnsi="Arial" w:cs="Arial" w:eastAsia="Arial"/>
            <w:b/>
            <w:color w:val="000000"/>
            <w:sz w:val="21"/>
            <w:highlight w:val="none"/>
            <w:u w:val="none"/>
          </w:rPr>
          <w:t xml:space="preserve"> 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/>
    </w:p>
    <w:p>
      <w:pPr>
        <w:pStyle w:val="818"/>
        <w:ind w:left="284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может быть отозвано путем подачи письменного заявления;</w:t>
      </w:r>
      <w:r/>
    </w:p>
    <w:p>
      <w:pPr>
        <w:pStyle w:val="818"/>
        <w:ind w:left="284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отзыва согласия на обработку персональных данных Общество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данных»;</w:t>
      </w:r>
      <w:r/>
    </w:p>
    <w:p>
      <w:pPr>
        <w:pStyle w:val="820"/>
        <w:ind w:left="284"/>
        <w:jc w:val="both"/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 разъяснено, что в случае отказа от предоставления согласия на обработк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персональных данных возможно наступление следующих правовых последствий:</w:t>
      </w:r>
      <w:r/>
    </w:p>
    <w:p>
      <w:pPr>
        <w:pStyle w:val="820"/>
        <w:ind w:left="284" w:firstLine="424"/>
        <w:jc w:val="both"/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п. 1, ст. 21 Федерального закона Российской Федерации «О персональных данных» от 27.07.2006 г. № 152-Ф3, осуществляется блокировка персональных данных на период рассмотрения отказа;</w:t>
      </w:r>
      <w:r/>
    </w:p>
    <w:p>
      <w:pPr>
        <w:pStyle w:val="820"/>
        <w:ind w:left="284" w:firstLine="424"/>
        <w:jc w:val="both"/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с п. 5 ст. 21 Федерального закона Российской Федерации «О персональных данных» от 27.07.2006 № 152-Ф3, прекращается обработка персональных данных и производится их уничтожение в срок, не превышающий трех рабочих дней с даты поступления указанного отзыва.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/>
    </w:p>
    <w:p>
      <w:pPr>
        <w:pStyle w:val="820"/>
        <w:ind w:left="284"/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820"/>
        <w:ind w:left="284"/>
        <w:jc w:val="both"/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«__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_»_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_______________20___г. _____________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</w:t>
      </w:r>
      <w:r/>
    </w:p>
    <w:p>
      <w:pPr>
        <w:pStyle w:val="820"/>
        <w:ind w:left="284"/>
        <w:jc w:val="both"/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(подпись)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(расшифровка подписи)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Gautami">
    <w:panose1 w:val="020B0502040504020204"/>
  </w:font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16"/>
      <w:isLgl w:val="false"/>
      <w:suff w:val="tab"/>
      <w:lvlText w:val="–"/>
      <w:lvlJc w:val="left"/>
      <w:pPr>
        <w:ind w:left="709" w:hanging="284"/>
        <w:tabs>
          <w:tab w:val="num" w:pos="709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isLgl w:val="false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3">
      <w:start w:val="1"/>
      <w:numFmt w:val="bullet"/>
      <w:isLgl w:val="false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isLgl w:val="false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isLgl w:val="false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isLgl w:val="false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7">
      <w:start w:val="1"/>
      <w:numFmt w:val="bullet"/>
      <w:isLgl w:val="false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isLgl w:val="false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List"/>
    <w:basedOn w:val="812"/>
    <w:link w:val="817"/>
    <w:uiPriority w:val="99"/>
    <w:qFormat/>
    <w:pPr>
      <w:numPr>
        <w:numId w:val="1"/>
      </w:numPr>
      <w:contextualSpacing/>
      <w:jc w:val="both"/>
      <w:spacing w:after="120" w:line="240" w:lineRule="auto"/>
      <w:tabs>
        <w:tab w:val="left" w:pos="284" w:leader="none"/>
      </w:tabs>
    </w:pPr>
    <w:rPr>
      <w:rFonts w:ascii="Verdana" w:hAnsi="Verdana" w:cs="Times New Roman" w:eastAsia="Times New Roman"/>
      <w:sz w:val="20"/>
      <w:lang w:eastAsia="ru-RU"/>
    </w:rPr>
  </w:style>
  <w:style w:type="character" w:styleId="817" w:customStyle="1">
    <w:name w:val="Список Знак"/>
    <w:link w:val="816"/>
    <w:uiPriority w:val="99"/>
    <w:rPr>
      <w:rFonts w:ascii="Verdana" w:hAnsi="Verdana" w:cs="Times New Roman" w:eastAsia="Times New Roman"/>
      <w:sz w:val="20"/>
      <w:lang w:eastAsia="ru-RU"/>
    </w:rPr>
  </w:style>
  <w:style w:type="paragraph" w:styleId="818">
    <w:name w:val="List Paragraph"/>
    <w:basedOn w:val="812"/>
    <w:link w:val="819"/>
    <w:uiPriority w:val="34"/>
    <w:pPr>
      <w:contextualSpacing/>
      <w:ind w:left="720"/>
      <w:jc w:val="both"/>
      <w:spacing w:after="0" w:line="240" w:lineRule="auto"/>
    </w:pPr>
    <w:rPr>
      <w:rFonts w:ascii="Calibri" w:hAnsi="Calibri" w:cs="Gautami" w:eastAsia="Times New Roman"/>
      <w:lang w:eastAsia="ru-RU"/>
    </w:rPr>
  </w:style>
  <w:style w:type="character" w:styleId="819" w:customStyle="1">
    <w:name w:val="Абзац списка Знак"/>
    <w:basedOn w:val="813"/>
    <w:link w:val="818"/>
    <w:uiPriority w:val="34"/>
    <w:rPr>
      <w:rFonts w:ascii="Calibri" w:hAnsi="Calibri" w:cs="Gautami" w:eastAsia="Times New Roman"/>
      <w:lang w:eastAsia="ru-RU"/>
    </w:rPr>
  </w:style>
  <w:style w:type="paragraph" w:styleId="820">
    <w:name w:val="No Spacing"/>
    <w:link w:val="821"/>
    <w:uiPriority w:val="1"/>
    <w:qFormat/>
    <w:pPr>
      <w:spacing w:after="0" w:line="240" w:lineRule="auto"/>
    </w:pPr>
    <w:rPr>
      <w:rFonts w:ascii="Calibri" w:hAnsi="Calibri" w:cs="Times New Roman" w:eastAsia="Times New Roman"/>
      <w:lang w:eastAsia="ru-RU"/>
    </w:rPr>
  </w:style>
  <w:style w:type="character" w:styleId="821" w:customStyle="1">
    <w:name w:val="Без интервала Знак"/>
    <w:link w:val="820"/>
    <w:uiPriority w:val="1"/>
    <w:rPr>
      <w:rFonts w:ascii="Calibri" w:hAnsi="Calibri" w:cs="Times New Roman" w:eastAsia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group-res.ru/" TargetMode="External"/><Relationship Id="rId10" Type="http://schemas.openxmlformats.org/officeDocument/2006/relationships/hyperlink" Target="http://group-re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Георгий Булай</cp:lastModifiedBy>
  <cp:revision>4</cp:revision>
  <dcterms:created xsi:type="dcterms:W3CDTF">2022-09-22T06:21:00Z</dcterms:created>
  <dcterms:modified xsi:type="dcterms:W3CDTF">2023-03-13T12:23:07Z</dcterms:modified>
</cp:coreProperties>
</file>